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BB5F" w14:textId="77777777" w:rsidR="00C533F9" w:rsidRPr="000E6249" w:rsidRDefault="00C533F9" w:rsidP="00C533F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3210"/>
        <w:gridCol w:w="3475"/>
        <w:gridCol w:w="742"/>
        <w:gridCol w:w="1801"/>
        <w:gridCol w:w="974"/>
        <w:gridCol w:w="430"/>
      </w:tblGrid>
      <w:tr w:rsidR="00C533F9" w:rsidRPr="00C533F9" w14:paraId="2E330FD9" w14:textId="77777777" w:rsidTr="002A4C54">
        <w:trPr>
          <w:trHeight w:val="28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000E58" w14:textId="77777777" w:rsidR="00C533F9" w:rsidRPr="00C533F9" w:rsidRDefault="00C533F9" w:rsidP="002A4C54">
            <w:pPr>
              <w:spacing w:after="0" w:line="240" w:lineRule="auto"/>
              <w:ind w:left="-108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    Нашей аудиторской  фирмой  проводился аудит бухгалтерской (финансовой) отчетности  </w:t>
            </w:r>
          </w:p>
        </w:tc>
      </w:tr>
      <w:tr w:rsidR="00C533F9" w:rsidRPr="00C533F9" w14:paraId="1EA8C092" w14:textId="77777777" w:rsidTr="002A4C54">
        <w:trPr>
          <w:trHeight w:val="280"/>
        </w:trPr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F3D56A" w14:textId="77777777" w:rsidR="00C533F9" w:rsidRPr="00C533F9" w:rsidRDefault="00C533F9" w:rsidP="002A4C54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ru-RU"/>
              </w:rPr>
              <w:t>АО "СКАЛИСТЫЙ БЕРЕГ"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F3EB0" w14:textId="77777777" w:rsidR="00C533F9" w:rsidRPr="00C533F9" w:rsidRDefault="00C533F9" w:rsidP="002A4C54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за период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4D774" w14:textId="77777777" w:rsidR="00C533F9" w:rsidRPr="00C533F9" w:rsidRDefault="00C533F9" w:rsidP="002A4C54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ru-RU"/>
              </w:rPr>
              <w:t>2023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A5E19" w14:textId="77777777" w:rsidR="00C533F9" w:rsidRPr="00C533F9" w:rsidRDefault="00C533F9" w:rsidP="002A4C54">
            <w:pPr>
              <w:spacing w:after="0" w:line="240" w:lineRule="auto"/>
              <w:ind w:left="-108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г.</w:t>
            </w:r>
          </w:p>
        </w:tc>
      </w:tr>
      <w:tr w:rsidR="00C533F9" w:rsidRPr="00C533F9" w14:paraId="0567C9C5" w14:textId="77777777" w:rsidTr="002A4C54">
        <w:trPr>
          <w:trHeight w:val="93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F07290" w14:textId="77777777" w:rsidR="00C533F9" w:rsidRPr="00C533F9" w:rsidRDefault="00C533F9" w:rsidP="002A4C54">
            <w:pPr>
              <w:spacing w:after="0" w:line="240" w:lineRule="auto"/>
              <w:ind w:left="-108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в соответствии с Федеральным законом от 30.12.2008 № 307-ФЗ "Об аудиторской деятельности" и Международными стандартами аудита (МСА), принимаемыми Международной федерацией бухгалтеров и признанными в порядке, установленном Правительством Российской Федерации.</w:t>
            </w:r>
          </w:p>
        </w:tc>
      </w:tr>
      <w:tr w:rsidR="00C533F9" w:rsidRPr="00C533F9" w14:paraId="123BA37E" w14:textId="77777777" w:rsidTr="002A4C54">
        <w:trPr>
          <w:trHeight w:val="176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B43AAB" w14:textId="77777777" w:rsidR="00C533F9" w:rsidRPr="00C533F9" w:rsidRDefault="00C533F9" w:rsidP="002A4C54">
            <w:pPr>
              <w:spacing w:after="0" w:line="240" w:lineRule="auto"/>
              <w:ind w:left="-108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   В соответствии с п.25,26 МСА 700 к аудиторскому заключению прилагается отчетность, аудит которой проведен и в отношении которой аудитор высказывает мнение. В соответствии с Кодексом профессиональной этики аудиторов, в обязанности аудитора входит анализ правильности размещения информации о проведенном аудите и </w:t>
            </w:r>
            <w:proofErr w:type="spellStart"/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проаудированной</w:t>
            </w:r>
            <w:proofErr w:type="spellEnd"/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отчетности. В случае обнаружения несоответствий, руководствуясь п.2.5.Т Кодекса профессиональной этики аудиторов, аудитор обязан предпринять меры для устранения связи с неверной или вводящей в заблуждение информацией, или информацией, представленной с небрежностью, пропусками или искажениями.</w:t>
            </w:r>
          </w:p>
        </w:tc>
      </w:tr>
      <w:tr w:rsidR="00C533F9" w:rsidRPr="00C533F9" w14:paraId="19D4D090" w14:textId="77777777" w:rsidTr="002A4C54">
        <w:trPr>
          <w:trHeight w:val="56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FBC582" w14:textId="77777777" w:rsidR="00C533F9" w:rsidRPr="00C533F9" w:rsidRDefault="00C533F9" w:rsidP="002A4C54">
            <w:pPr>
              <w:spacing w:after="0" w:line="240" w:lineRule="auto"/>
              <w:ind w:left="-108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  Руководствуясь этими требованиями, мы проанализировали размещенную в сети "Интернет" информацию и выявили следующее:</w:t>
            </w:r>
          </w:p>
        </w:tc>
      </w:tr>
      <w:tr w:rsidR="00C533F9" w:rsidRPr="00C533F9" w14:paraId="540386AD" w14:textId="77777777" w:rsidTr="002A4C54">
        <w:trPr>
          <w:trHeight w:val="280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1F0F8" w14:textId="77777777" w:rsidR="00C533F9" w:rsidRPr="00C533F9" w:rsidRDefault="00C533F9" w:rsidP="002A4C54">
            <w:pPr>
              <w:spacing w:after="0" w:line="240" w:lineRule="auto"/>
              <w:ind w:left="343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Интернет-ресурс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069A" w14:textId="77777777" w:rsidR="00C533F9" w:rsidRPr="00C533F9" w:rsidRDefault="00C533F9" w:rsidP="002A4C54">
            <w:pPr>
              <w:spacing w:after="0" w:line="240" w:lineRule="auto"/>
              <w:ind w:left="343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39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8817BC" w14:textId="77777777" w:rsidR="00C533F9" w:rsidRPr="00C533F9" w:rsidRDefault="00C533F9" w:rsidP="002A4C54">
            <w:pPr>
              <w:spacing w:after="0" w:line="240" w:lineRule="auto"/>
              <w:ind w:left="343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Краткое описание несоответствия</w:t>
            </w:r>
          </w:p>
        </w:tc>
      </w:tr>
      <w:tr w:rsidR="00C533F9" w:rsidRPr="00C533F9" w14:paraId="09D12D24" w14:textId="77777777" w:rsidTr="002A4C54">
        <w:trPr>
          <w:trHeight w:val="830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C99" w14:textId="77777777" w:rsidR="00C533F9" w:rsidRPr="00C533F9" w:rsidRDefault="00C533F9" w:rsidP="002A4C54">
            <w:pPr>
              <w:spacing w:after="0" w:line="240" w:lineRule="auto"/>
              <w:ind w:left="343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ГИРБО - бухгалтерская (финансовая) отчетность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E394" w14:textId="77777777" w:rsidR="00C533F9" w:rsidRPr="00C533F9" w:rsidRDefault="00C533F9" w:rsidP="002A4C54">
            <w:pPr>
              <w:spacing w:after="0" w:line="240" w:lineRule="auto"/>
              <w:ind w:left="343"/>
              <w:jc w:val="center"/>
              <w:rPr>
                <w:rFonts w:eastAsia="Times New Roman"/>
                <w:color w:val="0000FF"/>
                <w:szCs w:val="20"/>
                <w:u w:val="single"/>
                <w:lang w:eastAsia="ru-RU"/>
              </w:rPr>
            </w:pPr>
            <w:hyperlink r:id="rId4" w:history="1">
              <w:r w:rsidRPr="00C533F9">
                <w:rPr>
                  <w:rFonts w:eastAsia="Times New Roman"/>
                  <w:color w:val="0000FF"/>
                  <w:szCs w:val="20"/>
                  <w:u w:val="single"/>
                  <w:lang w:eastAsia="ru-RU"/>
                </w:rPr>
                <w:t>https://bo.nalog.ru/organizations-card/1895146</w:t>
              </w:r>
            </w:hyperlink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6536EDF" w14:textId="77777777" w:rsidR="00C533F9" w:rsidRPr="00C533F9" w:rsidRDefault="00C533F9" w:rsidP="002A4C54">
            <w:pPr>
              <w:spacing w:after="0" w:line="240" w:lineRule="auto"/>
              <w:ind w:left="343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В ГИРБО не размещены Пояснения </w:t>
            </w: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br/>
              <w:t>к бухгалтерскому балансу и отчёту о финансовых результатах за 2023 год</w:t>
            </w:r>
            <w:r w:rsidRPr="00C533F9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br/>
              <w:t xml:space="preserve">Акционерного общества «Скалистый берег» </w:t>
            </w:r>
          </w:p>
        </w:tc>
      </w:tr>
    </w:tbl>
    <w:p w14:paraId="38BD8689" w14:textId="77777777" w:rsidR="004554C3" w:rsidRDefault="004554C3"/>
    <w:tbl>
      <w:tblPr>
        <w:tblW w:w="11259" w:type="dxa"/>
        <w:tblInd w:w="-1026" w:type="dxa"/>
        <w:tblLook w:val="04A0" w:firstRow="1" w:lastRow="0" w:firstColumn="1" w:lastColumn="0" w:noHBand="0" w:noVBand="1"/>
      </w:tblPr>
      <w:tblGrid>
        <w:gridCol w:w="8202"/>
        <w:gridCol w:w="311"/>
        <w:gridCol w:w="302"/>
        <w:gridCol w:w="294"/>
        <w:gridCol w:w="364"/>
        <w:gridCol w:w="593"/>
        <w:gridCol w:w="663"/>
        <w:gridCol w:w="294"/>
        <w:gridCol w:w="236"/>
      </w:tblGrid>
      <w:tr w:rsidR="00E755C1" w:rsidRPr="00E755C1" w14:paraId="5B5E5CC0" w14:textId="77777777" w:rsidTr="002A4C54">
        <w:trPr>
          <w:gridAfter w:val="2"/>
          <w:wAfter w:w="530" w:type="dxa"/>
          <w:trHeight w:val="708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020C" w14:textId="78DB5486" w:rsidR="00C533F9" w:rsidRPr="00E755C1" w:rsidRDefault="002A4C54" w:rsidP="002A4C54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 </w:t>
            </w:r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Нами было направлено письмо </w:t>
            </w:r>
            <w:proofErr w:type="gramStart"/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от  </w:t>
            </w:r>
            <w:r w:rsidR="000426E0" w:rsidRPr="00713745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22.05.</w:t>
            </w:r>
            <w:proofErr w:type="gramEnd"/>
            <w:r w:rsidR="00E755C1" w:rsidRPr="00713745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2025 </w:t>
            </w:r>
            <w:proofErr w:type="gramStart"/>
            <w:r w:rsidR="00E755C1" w:rsidRPr="00713745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г</w:t>
            </w:r>
            <w:r w:rsidR="00C533F9" w:rsidRPr="00713745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 </w:t>
            </w:r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в</w:t>
            </w:r>
            <w:proofErr w:type="gramEnd"/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адрес руководства </w:t>
            </w:r>
            <w:proofErr w:type="gramStart"/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организ</w:t>
            </w: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ации </w:t>
            </w:r>
            <w:r w:rsidR="00A93023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и</w:t>
            </w:r>
            <w:proofErr w:type="gramEnd"/>
            <w:r w:rsidR="00A93023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 от 06.06.2025 г. в адрес ЛОКУ организации </w:t>
            </w: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с просьбой принять меры по </w:t>
            </w:r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устранению выявленного несоответствия в раскрытии информации.</w:t>
            </w:r>
          </w:p>
        </w:tc>
      </w:tr>
      <w:tr w:rsidR="00E755C1" w:rsidRPr="00E755C1" w14:paraId="3459B4F3" w14:textId="77777777" w:rsidTr="002A4C54">
        <w:trPr>
          <w:gridAfter w:val="2"/>
          <w:wAfter w:w="530" w:type="dxa"/>
          <w:trHeight w:val="385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191C26" w14:textId="537F6C09" w:rsidR="00C533F9" w:rsidRPr="00E755C1" w:rsidRDefault="00C533F9" w:rsidP="002A4C54">
            <w:pPr>
              <w:spacing w:after="0" w:line="240" w:lineRule="auto"/>
              <w:ind w:left="-108" w:right="131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Однако, необходимы</w:t>
            </w:r>
            <w:r w:rsidR="002A4C54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е</w:t>
            </w: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меры руководством </w:t>
            </w:r>
            <w:r w:rsidR="00A93023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и ЛОКУ </w:t>
            </w: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организации на настоящий момент не были приняты.</w:t>
            </w:r>
          </w:p>
        </w:tc>
      </w:tr>
      <w:tr w:rsidR="00E755C1" w:rsidRPr="00E755C1" w14:paraId="680EAA5C" w14:textId="77777777" w:rsidTr="002A4C54">
        <w:trPr>
          <w:gridAfter w:val="2"/>
          <w:wAfter w:w="530" w:type="dxa"/>
          <w:trHeight w:val="1813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712DB2D" w14:textId="62A907DE" w:rsidR="00A93023" w:rsidRDefault="002A4C54" w:rsidP="002A4C54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 </w:t>
            </w:r>
            <w:r w:rsidR="00C533F9"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В связи с этим, мы вынуждены </w:t>
            </w:r>
            <w:r w:rsidR="000426E0" w:rsidRPr="000426E0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предпринять самостоятельные меры для исключения </w:t>
            </w:r>
            <w:proofErr w:type="spellStart"/>
            <w:r w:rsidR="000426E0" w:rsidRPr="000426E0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ассоциированности</w:t>
            </w:r>
            <w:proofErr w:type="spellEnd"/>
            <w:r w:rsidR="000426E0" w:rsidRPr="000426E0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 нашей аудиторской организации с информацией, представленной в сети "Интернет" ненадлежащим образом. </w:t>
            </w:r>
            <w:r w:rsidR="00A93023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 xml:space="preserve">В качестве таких мер мы опубликовали информацию о сложившейся ситуации в общедоступных источниках информации. </w:t>
            </w:r>
          </w:p>
          <w:p w14:paraId="7449BA9C" w14:textId="77777777" w:rsidR="00E755C1" w:rsidRPr="00E755C1" w:rsidRDefault="00E755C1" w:rsidP="002A4C54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</w:p>
          <w:p w14:paraId="50B0C6B3" w14:textId="28C3A2CF" w:rsidR="00E755C1" w:rsidRDefault="00E755C1" w:rsidP="002A4C54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  <w:t>Директор ООО «Шевченко, Шмелёва и партнеры»</w:t>
            </w:r>
          </w:p>
          <w:p w14:paraId="64738498" w14:textId="77777777" w:rsidR="000426E0" w:rsidRPr="00E755C1" w:rsidRDefault="000426E0" w:rsidP="002A4C54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</w:p>
          <w:p w14:paraId="707F8B44" w14:textId="59531246" w:rsidR="00E755C1" w:rsidRPr="00E755C1" w:rsidRDefault="00E755C1" w:rsidP="002A4C54">
            <w:pPr>
              <w:spacing w:after="0" w:line="240" w:lineRule="auto"/>
              <w:ind w:left="-108" w:right="131"/>
              <w:jc w:val="both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</w:p>
        </w:tc>
      </w:tr>
      <w:tr w:rsidR="00E755C1" w:rsidRPr="00E755C1" w14:paraId="4FF9F748" w14:textId="77777777" w:rsidTr="00E755C1">
        <w:trPr>
          <w:trHeight w:val="280"/>
        </w:trPr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39AFECC" w14:textId="099FA97E" w:rsidR="00C533F9" w:rsidRPr="00E755C1" w:rsidRDefault="00E755C1" w:rsidP="002A4C54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ru-RU"/>
              </w:rPr>
            </w:pPr>
            <w:r w:rsidRPr="00E755C1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ru-RU"/>
              </w:rPr>
              <w:t xml:space="preserve">Шевченко С.С. </w:t>
            </w:r>
          </w:p>
          <w:p w14:paraId="15AA729A" w14:textId="713B2785" w:rsidR="00E755C1" w:rsidRPr="00E755C1" w:rsidRDefault="00A93023" w:rsidP="002A4C54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ru-RU"/>
              </w:rPr>
              <w:t xml:space="preserve">15.07.2025 г.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B35FE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32605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5200" w14:textId="534753B6" w:rsidR="00C533F9" w:rsidRPr="00E755C1" w:rsidRDefault="00C533F9" w:rsidP="00E755C1">
            <w:pPr>
              <w:spacing w:after="0" w:line="240" w:lineRule="auto"/>
              <w:ind w:left="-16" w:right="294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E4AF15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1D6D61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</w:tr>
      <w:tr w:rsidR="00E755C1" w:rsidRPr="00E755C1" w14:paraId="1F7C6AA6" w14:textId="77777777" w:rsidTr="00E755C1">
        <w:trPr>
          <w:trHeight w:val="280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06537" w14:textId="68C512B9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7C394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Calibri" w:eastAsia="Times New Roman" w:hAnsi="Calibri" w:cs="Calibri"/>
                <w:color w:val="auto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6BB04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14F69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04982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0DC50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0CBF9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DB9F2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C32C05" w14:textId="77777777" w:rsidR="00C533F9" w:rsidRPr="00E755C1" w:rsidRDefault="00C533F9" w:rsidP="002A4C54">
            <w:pPr>
              <w:spacing w:after="0" w:line="240" w:lineRule="auto"/>
              <w:ind w:left="-84" w:right="294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</w:tr>
    </w:tbl>
    <w:p w14:paraId="031429F1" w14:textId="77777777" w:rsidR="00C533F9" w:rsidRDefault="00C533F9"/>
    <w:sectPr w:rsidR="00C533F9" w:rsidSect="002A4C54">
      <w:pgSz w:w="11906" w:h="16838"/>
      <w:pgMar w:top="138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31"/>
    <w:rsid w:val="000426E0"/>
    <w:rsid w:val="001129FB"/>
    <w:rsid w:val="00125918"/>
    <w:rsid w:val="002A4C54"/>
    <w:rsid w:val="003C4D1C"/>
    <w:rsid w:val="003C4E4F"/>
    <w:rsid w:val="004554C3"/>
    <w:rsid w:val="00636E71"/>
    <w:rsid w:val="00710131"/>
    <w:rsid w:val="00713745"/>
    <w:rsid w:val="008D5C51"/>
    <w:rsid w:val="009D13D9"/>
    <w:rsid w:val="00A72CFE"/>
    <w:rsid w:val="00A93023"/>
    <w:rsid w:val="00BB46BC"/>
    <w:rsid w:val="00C533F9"/>
    <w:rsid w:val="00CE0883"/>
    <w:rsid w:val="00E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558A"/>
  <w15:docId w15:val="{3D0ACB49-E7B2-418F-8F3F-E88AF9C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3F9"/>
    <w:pPr>
      <w:spacing w:after="200" w:line="276" w:lineRule="auto"/>
    </w:pPr>
    <w:rPr>
      <w:rFonts w:ascii="Arial" w:hAnsi="Arial" w:cs="Arial"/>
      <w:color w:val="3B3B3B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.nalog.ru/organizations-card/1895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Шевченко Сергей</cp:lastModifiedBy>
  <cp:revision>4</cp:revision>
  <cp:lastPrinted>2025-06-05T12:57:00Z</cp:lastPrinted>
  <dcterms:created xsi:type="dcterms:W3CDTF">2025-06-05T13:21:00Z</dcterms:created>
  <dcterms:modified xsi:type="dcterms:W3CDTF">2025-07-10T11:36:00Z</dcterms:modified>
</cp:coreProperties>
</file>